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1AAA0" w14:textId="35CDE7CA" w:rsidR="005F2EB2" w:rsidRDefault="0028656C">
      <w:pPr>
        <w:rPr>
          <w:rFonts w:ascii="Arial" w:hAnsi="Arial" w:cs="Arial"/>
          <w:b/>
          <w:bCs/>
        </w:rPr>
      </w:pPr>
      <w:r w:rsidRPr="0028656C">
        <w:rPr>
          <w:rFonts w:ascii="Arial" w:hAnsi="Arial" w:cs="Arial"/>
          <w:b/>
          <w:bCs/>
        </w:rPr>
        <w:t>Lecture 19 – Momentum exchange</w:t>
      </w:r>
    </w:p>
    <w:p w14:paraId="57A546EE" w14:textId="57A270CB" w:rsidR="0028656C" w:rsidRPr="0028656C" w:rsidRDefault="0028656C" w:rsidP="0028656C">
      <w:pPr>
        <w:pStyle w:val="NormalWeb"/>
        <w:rPr>
          <w:rFonts w:ascii="Arial" w:hAnsi="Arial" w:cs="Arial"/>
          <w:sz w:val="22"/>
          <w:szCs w:val="22"/>
        </w:rPr>
      </w:pPr>
      <w:r w:rsidRPr="0028656C">
        <w:rPr>
          <w:rFonts w:ascii="Arial" w:hAnsi="Arial" w:cs="Arial"/>
          <w:sz w:val="22"/>
          <w:szCs w:val="22"/>
        </w:rPr>
        <w:t xml:space="preserve">The following graph shows the measured joint probability density between vertical wind fluctuations </w:t>
      </w:r>
      <w:r>
        <w:rPr>
          <w:rFonts w:ascii="Arial" w:hAnsi="Arial" w:cs="Arial"/>
          <w:sz w:val="22"/>
          <w:szCs w:val="22"/>
        </w:rPr>
        <w:t xml:space="preserve">w’ </w:t>
      </w:r>
      <w:r w:rsidRPr="0028656C">
        <w:rPr>
          <w:rFonts w:ascii="Arial" w:hAnsi="Arial" w:cs="Arial"/>
          <w:sz w:val="22"/>
          <w:szCs w:val="22"/>
        </w:rPr>
        <w:t xml:space="preserve">and horizontal wind fluctuations </w:t>
      </w:r>
      <w:r>
        <w:rPr>
          <w:rFonts w:ascii="Arial" w:hAnsi="Arial" w:cs="Arial"/>
          <w:sz w:val="22"/>
          <w:szCs w:val="22"/>
        </w:rPr>
        <w:t>u’</w:t>
      </w:r>
      <w:r w:rsidRPr="0028656C">
        <w:rPr>
          <w:rFonts w:ascii="Arial" w:hAnsi="Arial" w:cs="Arial"/>
          <w:position w:val="8"/>
          <w:sz w:val="22"/>
          <w:szCs w:val="22"/>
        </w:rPr>
        <w:t xml:space="preserve"> </w:t>
      </w:r>
      <w:r w:rsidRPr="0028656C">
        <w:rPr>
          <w:rFonts w:ascii="Arial" w:hAnsi="Arial" w:cs="Arial"/>
          <w:sz w:val="22"/>
          <w:szCs w:val="22"/>
        </w:rPr>
        <w:t xml:space="preserve">in the surface layer (2 m above ground). The percentages in each corner show the fraction of the total number of measured values that fall into the corresponding quadrant (quarter of graph) </w:t>
      </w:r>
    </w:p>
    <w:p w14:paraId="613232DA" w14:textId="77777777" w:rsidR="0028656C" w:rsidRDefault="0028656C"/>
    <w:p w14:paraId="4984BDE2" w14:textId="257585EB" w:rsidR="0028656C" w:rsidRDefault="005F2EB2" w:rsidP="0028656C">
      <w:pPr>
        <w:jc w:val="center"/>
      </w:pPr>
      <w:r w:rsidRPr="005F2EB2">
        <w:rPr>
          <w:noProof/>
        </w:rPr>
        <w:drawing>
          <wp:inline distT="0" distB="0" distL="0" distR="0" wp14:anchorId="6660BA93" wp14:editId="1A0B990D">
            <wp:extent cx="4549193" cy="3741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72" cy="37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57CD" w14:textId="01077DE4" w:rsidR="0028656C" w:rsidRPr="0028656C" w:rsidRDefault="0028656C" w:rsidP="0028656C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8656C">
        <w:rPr>
          <w:rFonts w:ascii="Arial" w:hAnsi="Arial" w:cs="Arial"/>
          <w:color w:val="000000" w:themeColor="text1"/>
          <w:sz w:val="22"/>
          <w:szCs w:val="22"/>
        </w:rPr>
        <w:t>Label which quadrant shows ‘sweeps’ and which one ‘ejections’.</w:t>
      </w:r>
    </w:p>
    <w:p w14:paraId="13F9229E" w14:textId="29D18026" w:rsidR="0028656C" w:rsidRDefault="0028656C" w:rsidP="0028656C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8656C">
        <w:rPr>
          <w:rFonts w:ascii="Arial" w:hAnsi="Arial" w:cs="Arial"/>
          <w:color w:val="000000" w:themeColor="text1"/>
          <w:sz w:val="22"/>
          <w:szCs w:val="22"/>
        </w:rPr>
        <w:t xml:space="preserve">What can you say about the sign of </w:t>
      </w:r>
      <m:oMath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accPr>
          <m:e>
            <m:sSup>
              <m:sSupPr>
                <m:ctrlPr>
                  <w:rPr>
                    <w:rFonts w:ascii="Cambria Math" w:hAnsi="Cambria Math" w:cs="Arial"/>
                    <w:i/>
                    <w:color w:val="000000" w:themeColor="text1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u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color w:val="000000" w:themeColor="text1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w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'</m:t>
                </m:r>
              </m:sup>
            </m:sSup>
          </m:e>
        </m:acc>
      </m:oMath>
      <w:r w:rsidRPr="0028656C">
        <w:rPr>
          <w:rFonts w:ascii="Arial" w:hAnsi="Arial" w:cs="Arial"/>
          <w:color w:val="000000" w:themeColor="text1"/>
          <w:sz w:val="22"/>
          <w:szCs w:val="22"/>
        </w:rPr>
        <w:t xml:space="preserve"> in this situation? What does this tell you about the direction of momentum transfer in the surface layer? </w:t>
      </w:r>
    </w:p>
    <w:p w14:paraId="2E9EF75D" w14:textId="77777777" w:rsidR="0028656C" w:rsidRDefault="0028656C" w:rsidP="0028656C">
      <w:pPr>
        <w:pStyle w:val="ListParagraph"/>
        <w:rPr>
          <w:rFonts w:ascii="Arial" w:hAnsi="Arial" w:cs="Arial"/>
          <w:color w:val="000000" w:themeColor="text1"/>
          <w:sz w:val="22"/>
          <w:szCs w:val="22"/>
        </w:rPr>
      </w:pPr>
    </w:p>
    <w:p w14:paraId="2906F7AB" w14:textId="0B581DBC" w:rsidR="0028656C" w:rsidRDefault="0028656C" w:rsidP="0028656C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</w:p>
    <w:p w14:paraId="4E797B21" w14:textId="77777777" w:rsidR="0028656C" w:rsidRPr="0028656C" w:rsidRDefault="0028656C" w:rsidP="0028656C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</w:p>
    <w:p w14:paraId="3AEB23D8" w14:textId="036BFA7D" w:rsidR="0028656C" w:rsidRPr="0028656C" w:rsidRDefault="0028656C" w:rsidP="0028656C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  <w:sz w:val="22"/>
          <w:szCs w:val="22"/>
        </w:rPr>
      </w:pPr>
      <w:r w:rsidRPr="0028656C">
        <w:rPr>
          <w:rFonts w:ascii="Arial" w:hAnsi="Arial" w:cs="Arial"/>
          <w:color w:val="000000" w:themeColor="text1"/>
          <w:sz w:val="22"/>
          <w:szCs w:val="22"/>
        </w:rPr>
        <w:t>In what range do you expect r</w:t>
      </w:r>
      <w:proofErr w:type="spellStart"/>
      <w:r w:rsidRPr="0028656C">
        <w:rPr>
          <w:rFonts w:ascii="Arial" w:hAnsi="Arial" w:cs="Arial"/>
          <w:color w:val="000000" w:themeColor="text1"/>
          <w:position w:val="-4"/>
          <w:sz w:val="22"/>
          <w:szCs w:val="22"/>
          <w:vertAlign w:val="subscript"/>
        </w:rPr>
        <w:t>uw</w:t>
      </w:r>
      <w:proofErr w:type="spellEnd"/>
      <w:r w:rsidRPr="0028656C">
        <w:rPr>
          <w:rFonts w:ascii="Arial" w:hAnsi="Arial" w:cs="Arial"/>
          <w:color w:val="000000" w:themeColor="text1"/>
          <w:sz w:val="22"/>
          <w:szCs w:val="22"/>
        </w:rPr>
        <w:t xml:space="preserve">? </w:t>
      </w:r>
    </w:p>
    <w:p w14:paraId="27FD793D" w14:textId="1E9485D6" w:rsidR="0028656C" w:rsidRDefault="0028656C" w:rsidP="0028656C">
      <w:pPr>
        <w:pStyle w:val="ListParagraph"/>
      </w:pPr>
    </w:p>
    <w:sectPr w:rsidR="0028656C" w:rsidSect="004336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95A63"/>
    <w:multiLevelType w:val="hybridMultilevel"/>
    <w:tmpl w:val="F3F83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O316C466Y756V467"/>
    <w:docVar w:name="paperpile-doc-name" w:val="Handout Lecture 19.docx"/>
  </w:docVars>
  <w:rsids>
    <w:rsidRoot w:val="005F2EB2"/>
    <w:rsid w:val="00135A90"/>
    <w:rsid w:val="00276E42"/>
    <w:rsid w:val="0028656C"/>
    <w:rsid w:val="00433614"/>
    <w:rsid w:val="005F2EB2"/>
    <w:rsid w:val="00D3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436507"/>
  <w15:chartTrackingRefBased/>
  <w15:docId w15:val="{41110894-2A0D-DE4B-BF9F-692EC8B85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65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8656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865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8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2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0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2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8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Knox</dc:creator>
  <cp:keywords/>
  <dc:description/>
  <cp:lastModifiedBy>Sara Knox</cp:lastModifiedBy>
  <cp:revision>4</cp:revision>
  <dcterms:created xsi:type="dcterms:W3CDTF">2020-03-06T05:41:00Z</dcterms:created>
  <dcterms:modified xsi:type="dcterms:W3CDTF">2020-10-28T02:12:00Z</dcterms:modified>
</cp:coreProperties>
</file>